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AE" w:rsidRDefault="00AD78AE" w:rsidP="00AD78AE">
      <w:pPr>
        <w:spacing w:after="240"/>
        <w:jc w:val="center"/>
        <w:rPr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重庆三峡学院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20</w:t>
      </w:r>
      <w:r>
        <w:rPr>
          <w:rFonts w:ascii="Times New Roman" w:hAnsi="Times New Roman" w:cs="Times New Roman" w:hint="eastAsia"/>
          <w:b/>
          <w:color w:val="000000" w:themeColor="text1"/>
          <w:sz w:val="36"/>
          <w:szCs w:val="36"/>
        </w:rPr>
        <w:t>20</w:t>
      </w:r>
      <w:r>
        <w:rPr>
          <w:rFonts w:hint="eastAsia"/>
          <w:b/>
          <w:color w:val="000000" w:themeColor="text1"/>
          <w:sz w:val="36"/>
          <w:szCs w:val="36"/>
        </w:rPr>
        <w:t>年引进急需紧缺人才（硕士）类别条件及待遇</w:t>
      </w:r>
    </w:p>
    <w:tbl>
      <w:tblPr>
        <w:tblStyle w:val="a5"/>
        <w:tblW w:w="15127" w:type="dxa"/>
        <w:jc w:val="center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7"/>
        <w:gridCol w:w="6379"/>
        <w:gridCol w:w="7371"/>
      </w:tblGrid>
      <w:tr w:rsidR="00AD78AE" w:rsidTr="00A33AFE">
        <w:trPr>
          <w:jc w:val="center"/>
        </w:trPr>
        <w:tc>
          <w:tcPr>
            <w:tcW w:w="7756" w:type="dxa"/>
            <w:gridSpan w:val="2"/>
            <w:vAlign w:val="center"/>
          </w:tcPr>
          <w:p w:rsidR="00AD78AE" w:rsidRPr="0091197C" w:rsidRDefault="00AD78AE" w:rsidP="00A33AFE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类别条件</w:t>
            </w:r>
          </w:p>
        </w:tc>
        <w:tc>
          <w:tcPr>
            <w:tcW w:w="7371" w:type="dxa"/>
            <w:vAlign w:val="center"/>
          </w:tcPr>
          <w:p w:rsidR="00AD78AE" w:rsidRDefault="00AD78AE" w:rsidP="00A33AFE">
            <w:pPr>
              <w:jc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引进待遇</w:t>
            </w:r>
          </w:p>
        </w:tc>
      </w:tr>
      <w:tr w:rsidR="00AD78AE" w:rsidTr="00A33AFE">
        <w:trPr>
          <w:trHeight w:val="58"/>
          <w:jc w:val="center"/>
        </w:trPr>
        <w:tc>
          <w:tcPr>
            <w:tcW w:w="1377" w:type="dxa"/>
            <w:vAlign w:val="center"/>
          </w:tcPr>
          <w:p w:rsidR="00AD78AE" w:rsidRDefault="00AD78AE" w:rsidP="00A33AFE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紧</w:t>
            </w:r>
          </w:p>
          <w:p w:rsidR="00AD78AE" w:rsidRDefault="00AD78AE" w:rsidP="00A33AFE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缺</w:t>
            </w:r>
          </w:p>
          <w:p w:rsidR="00AD78AE" w:rsidRDefault="00AD78AE" w:rsidP="00A33AFE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人</w:t>
            </w:r>
          </w:p>
          <w:p w:rsidR="00AD78AE" w:rsidRDefault="00AD78AE" w:rsidP="00A33AFE">
            <w:pPr>
              <w:jc w:val="center"/>
            </w:pPr>
            <w:r>
              <w:rPr>
                <w:rFonts w:eastAsia="方正仿宋_GBK" w:hint="eastAsia"/>
                <w:sz w:val="28"/>
                <w:szCs w:val="28"/>
              </w:rPr>
              <w:t>才</w:t>
            </w:r>
          </w:p>
        </w:tc>
        <w:tc>
          <w:tcPr>
            <w:tcW w:w="6379" w:type="dxa"/>
          </w:tcPr>
          <w:p w:rsidR="00AD78AE" w:rsidRDefault="00AD78AE" w:rsidP="00A33AFE">
            <w:pPr>
              <w:widowControl/>
              <w:adjustRightInd w:val="0"/>
              <w:snapToGrid w:val="0"/>
              <w:spacing w:line="240" w:lineRule="atLeast"/>
              <w:ind w:firstLineChars="200" w:firstLine="560"/>
              <w:rPr>
                <w:rFonts w:eastAsia="方正仿宋_GBK"/>
                <w:color w:val="000000" w:themeColor="text1"/>
                <w:sz w:val="28"/>
                <w:szCs w:val="28"/>
              </w:rPr>
            </w:pPr>
            <w:bookmarkStart w:id="0" w:name="OLE_LINK1"/>
            <w:r>
              <w:rPr>
                <w:rFonts w:eastAsia="方正仿宋_GBK"/>
                <w:color w:val="000000" w:themeColor="text1"/>
                <w:sz w:val="28"/>
                <w:szCs w:val="28"/>
              </w:rPr>
              <w:t>年龄一般不超过</w:t>
            </w:r>
            <w:r>
              <w:rPr>
                <w:rFonts w:eastAsia="方正仿宋_GBK" w:hint="eastAsia"/>
                <w:color w:val="000000" w:themeColor="text1"/>
                <w:sz w:val="28"/>
                <w:szCs w:val="28"/>
              </w:rPr>
              <w:t>30</w:t>
            </w:r>
            <w:r>
              <w:rPr>
                <w:rFonts w:eastAsia="方正仿宋_GBK"/>
                <w:color w:val="000000" w:themeColor="text1"/>
                <w:sz w:val="28"/>
                <w:szCs w:val="28"/>
              </w:rPr>
              <w:t>周岁，具有</w:t>
            </w:r>
            <w:r>
              <w:rPr>
                <w:rFonts w:eastAsia="方正仿宋_GBK" w:hint="eastAsia"/>
                <w:color w:val="000000" w:themeColor="text1"/>
                <w:sz w:val="28"/>
                <w:szCs w:val="28"/>
              </w:rPr>
              <w:t>全日制普通高校研究生</w:t>
            </w:r>
            <w:r>
              <w:rPr>
                <w:rFonts w:eastAsia="方正仿宋_GBK"/>
                <w:color w:val="000000" w:themeColor="text1"/>
                <w:sz w:val="28"/>
                <w:szCs w:val="28"/>
              </w:rPr>
              <w:t>学</w:t>
            </w:r>
            <w:r>
              <w:rPr>
                <w:rFonts w:eastAsia="方正仿宋_GBK" w:hint="eastAsia"/>
                <w:color w:val="000000" w:themeColor="text1"/>
                <w:sz w:val="28"/>
                <w:szCs w:val="28"/>
              </w:rPr>
              <w:t>历硕士学</w:t>
            </w:r>
            <w:r>
              <w:rPr>
                <w:rFonts w:eastAsia="方正仿宋_GBK"/>
                <w:color w:val="000000" w:themeColor="text1"/>
                <w:sz w:val="28"/>
                <w:szCs w:val="28"/>
              </w:rPr>
              <w:t>位，并具备下列条件之一：</w:t>
            </w:r>
          </w:p>
          <w:p w:rsidR="00AD78AE" w:rsidRDefault="00AD78AE" w:rsidP="00A33AFE">
            <w:pPr>
              <w:widowControl/>
              <w:adjustRightInd w:val="0"/>
              <w:snapToGrid w:val="0"/>
              <w:spacing w:line="240" w:lineRule="atLeast"/>
              <w:ind w:firstLineChars="200" w:firstLine="560"/>
              <w:rPr>
                <w:rFonts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</w:rPr>
              <w:t>2017</w:t>
            </w:r>
            <w:r>
              <w:rPr>
                <w:rFonts w:eastAsia="方正仿宋_GBK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 w:themeColor="text1"/>
                <w:sz w:val="28"/>
                <w:szCs w:val="28"/>
              </w:rPr>
              <w:t>9</w:t>
            </w:r>
            <w:r>
              <w:rPr>
                <w:rFonts w:eastAsia="方正仿宋_GBK"/>
                <w:color w:val="000000" w:themeColor="text1"/>
                <w:sz w:val="28"/>
                <w:szCs w:val="28"/>
              </w:rPr>
              <w:t>月，教育部、财政部、国家发展改革委等部委联合</w:t>
            </w:r>
            <w:r>
              <w:rPr>
                <w:rFonts w:eastAsia="方正仿宋_GBK" w:hint="eastAsia"/>
                <w:color w:val="000000" w:themeColor="text1"/>
                <w:sz w:val="28"/>
                <w:szCs w:val="28"/>
              </w:rPr>
              <w:t>公布的“世界一流学科”建设学科</w:t>
            </w:r>
            <w:r>
              <w:rPr>
                <w:rFonts w:eastAsia="方正仿宋_GBK"/>
                <w:color w:val="000000" w:themeColor="text1"/>
                <w:sz w:val="28"/>
                <w:szCs w:val="28"/>
              </w:rPr>
              <w:t>毕业；</w:t>
            </w:r>
          </w:p>
          <w:p w:rsidR="00AD78AE" w:rsidRDefault="00AD78AE" w:rsidP="00A33AFE">
            <w:pPr>
              <w:widowControl/>
              <w:adjustRightInd w:val="0"/>
              <w:snapToGrid w:val="0"/>
              <w:spacing w:line="240" w:lineRule="atLeast"/>
              <w:ind w:firstLineChars="200" w:firstLine="560"/>
              <w:rPr>
                <w:rFonts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</w:rPr>
              <w:t>教育部学位与研究生教育发展中心公布的全国第四轮学科评估（</w:t>
            </w:r>
            <w:r>
              <w:rPr>
                <w:rFonts w:eastAsia="方正仿宋_GBK" w:hint="eastAsia"/>
                <w:color w:val="000000" w:themeColor="text1"/>
                <w:sz w:val="28"/>
                <w:szCs w:val="28"/>
              </w:rPr>
              <w:t>简称“第四轮学科评估”）结果为“</w:t>
            </w:r>
            <w:r>
              <w:rPr>
                <w:rFonts w:eastAsia="方正仿宋_GBK"/>
                <w:color w:val="000000" w:themeColor="text1"/>
                <w:sz w:val="28"/>
                <w:szCs w:val="28"/>
              </w:rPr>
              <w:t>A</w:t>
            </w:r>
            <w:r>
              <w:rPr>
                <w:rFonts w:eastAsia="方正仿宋_GBK" w:hint="eastAsia"/>
                <w:color w:val="000000" w:themeColor="text1"/>
                <w:sz w:val="28"/>
                <w:szCs w:val="28"/>
              </w:rPr>
              <w:t>”及以上的学科毕业（其中，马克思主义理论、新闻传播学、工商管理、机械工程、电子科学与技术、计算机科学与技术、土木工程等</w:t>
            </w:r>
            <w:r>
              <w:rPr>
                <w:rFonts w:eastAsia="方正仿宋_GBK"/>
                <w:color w:val="000000" w:themeColor="text1"/>
                <w:sz w:val="28"/>
                <w:szCs w:val="28"/>
              </w:rPr>
              <w:t>学科</w:t>
            </w:r>
            <w:r>
              <w:rPr>
                <w:rFonts w:eastAsia="方正仿宋_GBK" w:hint="eastAsia"/>
                <w:color w:val="000000" w:themeColor="text1"/>
                <w:sz w:val="28"/>
                <w:szCs w:val="28"/>
              </w:rPr>
              <w:t>评估结果可以放宽至“</w:t>
            </w:r>
            <w:r>
              <w:rPr>
                <w:rFonts w:eastAsia="方正仿宋_GBK" w:hint="eastAsia"/>
                <w:color w:val="000000" w:themeColor="text1"/>
                <w:sz w:val="28"/>
                <w:szCs w:val="28"/>
              </w:rPr>
              <w:t>B</w:t>
            </w:r>
            <w:r>
              <w:rPr>
                <w:rFonts w:eastAsia="方正仿宋_GBK" w:hint="eastAsia"/>
                <w:color w:val="000000" w:themeColor="text1"/>
                <w:sz w:val="28"/>
                <w:szCs w:val="28"/>
              </w:rPr>
              <w:softHyphen/>
            </w:r>
            <w:r>
              <w:rPr>
                <w:rFonts w:eastAsia="方正仿宋_GBK" w:hint="eastAsia"/>
                <w:color w:val="000000" w:themeColor="text1"/>
                <w:sz w:val="28"/>
                <w:szCs w:val="28"/>
              </w:rPr>
              <w:t>”）；</w:t>
            </w:r>
          </w:p>
          <w:p w:rsidR="00AD78AE" w:rsidRDefault="00AD78AE" w:rsidP="00A33AFE">
            <w:pPr>
              <w:widowControl/>
              <w:adjustRightInd w:val="0"/>
              <w:snapToGrid w:val="0"/>
              <w:spacing w:line="240" w:lineRule="atLeast"/>
              <w:ind w:firstLineChars="200" w:firstLine="560"/>
              <w:rPr>
                <w:rFonts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hint="eastAsia"/>
                <w:color w:val="000000" w:themeColor="text1"/>
                <w:sz w:val="28"/>
                <w:szCs w:val="28"/>
              </w:rPr>
              <w:t>QS</w:t>
            </w:r>
            <w:r>
              <w:rPr>
                <w:rFonts w:eastAsia="方正仿宋_GBK" w:hint="eastAsia"/>
                <w:color w:val="000000" w:themeColor="text1"/>
                <w:sz w:val="28"/>
                <w:szCs w:val="28"/>
              </w:rPr>
              <w:t>发布的</w:t>
            </w:r>
            <w:r>
              <w:rPr>
                <w:rFonts w:eastAsia="方正仿宋_GBK" w:hint="eastAsia"/>
                <w:color w:val="000000" w:themeColor="text1"/>
                <w:sz w:val="28"/>
                <w:szCs w:val="28"/>
              </w:rPr>
              <w:t>2020</w:t>
            </w:r>
            <w:r>
              <w:rPr>
                <w:rFonts w:eastAsia="方正仿宋_GBK" w:hint="eastAsia"/>
                <w:color w:val="000000" w:themeColor="text1"/>
                <w:sz w:val="28"/>
                <w:szCs w:val="28"/>
              </w:rPr>
              <w:t>年世界大学前</w:t>
            </w:r>
            <w:r>
              <w:rPr>
                <w:rFonts w:eastAsia="方正仿宋_GBK" w:hint="eastAsia"/>
                <w:color w:val="000000" w:themeColor="text1"/>
                <w:sz w:val="28"/>
                <w:szCs w:val="28"/>
              </w:rPr>
              <w:t>600</w:t>
            </w:r>
            <w:r>
              <w:rPr>
                <w:rFonts w:eastAsia="方正仿宋_GBK" w:hint="eastAsia"/>
                <w:color w:val="000000" w:themeColor="text1"/>
                <w:sz w:val="28"/>
                <w:szCs w:val="28"/>
              </w:rPr>
              <w:t>位高校毕业；</w:t>
            </w:r>
          </w:p>
          <w:p w:rsidR="00AD78AE" w:rsidRPr="00CB4A8C" w:rsidRDefault="00AD78AE" w:rsidP="00A33AFE">
            <w:pPr>
              <w:widowControl/>
              <w:adjustRightInd w:val="0"/>
              <w:snapToGrid w:val="0"/>
              <w:spacing w:line="240" w:lineRule="atLeast"/>
              <w:ind w:firstLineChars="200" w:firstLine="560"/>
              <w:rPr>
                <w:rFonts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hint="eastAsia"/>
                <w:color w:val="000000" w:themeColor="text1"/>
                <w:sz w:val="28"/>
                <w:szCs w:val="28"/>
              </w:rPr>
              <w:t>“硕士研究生国家奖学金”获得者。</w:t>
            </w:r>
            <w:bookmarkEnd w:id="0"/>
          </w:p>
        </w:tc>
        <w:tc>
          <w:tcPr>
            <w:tcW w:w="7371" w:type="dxa"/>
            <w:vAlign w:val="center"/>
          </w:tcPr>
          <w:p w:rsidR="00AD78AE" w:rsidRDefault="00AD78AE" w:rsidP="00AD78AE">
            <w:pPr>
              <w:numPr>
                <w:ilvl w:val="0"/>
                <w:numId w:val="1"/>
              </w:numPr>
              <w:jc w:val="left"/>
              <w:rPr>
                <w:rFonts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hint="eastAsia"/>
                <w:color w:val="000000" w:themeColor="text1"/>
                <w:sz w:val="28"/>
                <w:szCs w:val="28"/>
              </w:rPr>
              <w:t>可申请事业编制；</w:t>
            </w:r>
          </w:p>
          <w:p w:rsidR="00AD78AE" w:rsidRDefault="00AD78AE" w:rsidP="00AD78AE">
            <w:pPr>
              <w:numPr>
                <w:ilvl w:val="0"/>
                <w:numId w:val="1"/>
              </w:numPr>
              <w:jc w:val="left"/>
              <w:rPr>
                <w:rFonts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hint="eastAsia"/>
                <w:color w:val="000000" w:themeColor="text1"/>
                <w:sz w:val="28"/>
                <w:szCs w:val="28"/>
              </w:rPr>
              <w:t>安家费</w:t>
            </w:r>
            <w:r>
              <w:rPr>
                <w:rFonts w:eastAsia="方正仿宋_GBK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eastAsia="方正仿宋_GBK" w:hint="eastAsia"/>
                <w:color w:val="000000" w:themeColor="text1"/>
                <w:sz w:val="28"/>
                <w:szCs w:val="28"/>
              </w:rPr>
              <w:t>万元；</w:t>
            </w:r>
          </w:p>
          <w:p w:rsidR="00AD78AE" w:rsidRPr="00C75632" w:rsidRDefault="00AD78AE" w:rsidP="00AD78AE">
            <w:pPr>
              <w:numPr>
                <w:ilvl w:val="0"/>
                <w:numId w:val="1"/>
              </w:numPr>
              <w:jc w:val="left"/>
              <w:rPr>
                <w:rFonts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</w:rPr>
              <w:t>薪酬：基本工资</w:t>
            </w:r>
            <w:r>
              <w:rPr>
                <w:rFonts w:eastAsia="方正仿宋_GBK"/>
                <w:color w:val="000000" w:themeColor="text1"/>
                <w:sz w:val="28"/>
                <w:szCs w:val="28"/>
              </w:rPr>
              <w:t>+</w:t>
            </w:r>
            <w:r>
              <w:rPr>
                <w:rFonts w:eastAsia="方正仿宋_GBK"/>
                <w:color w:val="000000" w:themeColor="text1"/>
                <w:sz w:val="28"/>
                <w:szCs w:val="28"/>
              </w:rPr>
              <w:t>校内绩效，各类保险</w:t>
            </w:r>
            <w:r>
              <w:rPr>
                <w:rFonts w:eastAsia="方正仿宋_GBK"/>
                <w:color w:val="000000" w:themeColor="text1"/>
                <w:sz w:val="28"/>
                <w:szCs w:val="28"/>
              </w:rPr>
              <w:t>+</w:t>
            </w:r>
            <w:r>
              <w:rPr>
                <w:rFonts w:eastAsia="方正仿宋_GBK"/>
                <w:color w:val="000000" w:themeColor="text1"/>
                <w:sz w:val="28"/>
                <w:szCs w:val="28"/>
              </w:rPr>
              <w:t>住房公积金</w:t>
            </w:r>
            <w:r>
              <w:rPr>
                <w:rFonts w:eastAsia="方正仿宋_GBK" w:hint="eastAsia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:rsidR="00AD78AE" w:rsidRDefault="00AD78AE" w:rsidP="00AD78AE"/>
    <w:p w:rsidR="00995115" w:rsidRPr="00AD78AE" w:rsidRDefault="00995115"/>
    <w:sectPr w:rsidR="00995115" w:rsidRPr="00AD78AE" w:rsidSect="00EE1B6F">
      <w:pgSz w:w="16838" w:h="11906" w:orient="landscape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115" w:rsidRDefault="00995115" w:rsidP="00AD78AE">
      <w:r>
        <w:separator/>
      </w:r>
    </w:p>
  </w:endnote>
  <w:endnote w:type="continuationSeparator" w:id="1">
    <w:p w:rsidR="00995115" w:rsidRDefault="00995115" w:rsidP="00AD7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115" w:rsidRDefault="00995115" w:rsidP="00AD78AE">
      <w:r>
        <w:separator/>
      </w:r>
    </w:p>
  </w:footnote>
  <w:footnote w:type="continuationSeparator" w:id="1">
    <w:p w:rsidR="00995115" w:rsidRDefault="00995115" w:rsidP="00AD7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7CC75"/>
    <w:multiLevelType w:val="singleLevel"/>
    <w:tmpl w:val="2267CC7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8AE"/>
    <w:rsid w:val="00995115"/>
    <w:rsid w:val="00AD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7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78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7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78AE"/>
    <w:rPr>
      <w:sz w:val="18"/>
      <w:szCs w:val="18"/>
    </w:rPr>
  </w:style>
  <w:style w:type="table" w:styleId="a5">
    <w:name w:val="Table Grid"/>
    <w:basedOn w:val="a1"/>
    <w:uiPriority w:val="59"/>
    <w:qFormat/>
    <w:rsid w:val="00AD78A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2019-07-15T08:09:00Z</dcterms:created>
  <dcterms:modified xsi:type="dcterms:W3CDTF">2019-07-15T08:10:00Z</dcterms:modified>
</cp:coreProperties>
</file>