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附件1 </w:t>
      </w:r>
    </w:p>
    <w:p>
      <w:pPr>
        <w:spacing w:line="560" w:lineRule="exact"/>
        <w:jc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攀枝花学院全职引进硕士研究生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>岗位和条件需求一览表</w:t>
      </w:r>
    </w:p>
    <w:tbl>
      <w:tblPr>
        <w:tblStyle w:val="4"/>
        <w:tblW w:w="95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833"/>
        <w:gridCol w:w="2071"/>
        <w:gridCol w:w="2598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需求学科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党委宣传部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马克思主义理论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思想政治教育、马克思主义中国化研究、马克思主义发展史、国外马克思主义研究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  <w:lang w:val="en-US" w:eastAsia="zh-CN"/>
              </w:rPr>
              <w:t>1.中共党员或预备党员；2.1991年1月1日以后出生；3.专业基础扎实，具有较强的写作表达能力。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临床医学、公共卫生与预防医学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病理学与病理生理学、内科学、流行病与卫生统计学、公共卫生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康养学院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临床医学、中医学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护理学、康复医学与理疗学、针灸推拿学、中医内科学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数学与计算机学院（大数据学院）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基础数学、应用数学、计算数学、概率论与数理统计、运筹学与控制论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土木与建筑工程学院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建筑学、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建筑设计及其理论、城市规划与设计、管理科学与工程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外国语言学及应用语言学、英语语言文学、英语笔译、英语口译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</w:rPr>
              <w:t>体育教育训练学、民族传统体育学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艺术学院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艺术学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Cs w:val="21"/>
                <w:lang w:val="en-US" w:eastAsia="zh-CN"/>
              </w:rPr>
              <w:t>艺术设计（视觉传达设计、环境设计、服装与服饰设计、工艺美术）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8BD"/>
    <w:rsid w:val="001C18BD"/>
    <w:rsid w:val="004431B9"/>
    <w:rsid w:val="00793DD0"/>
    <w:rsid w:val="015E2B7A"/>
    <w:rsid w:val="036A5624"/>
    <w:rsid w:val="042152F2"/>
    <w:rsid w:val="470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48</Words>
  <Characters>280</Characters>
  <Lines>2</Lines>
  <Paragraphs>1</Paragraphs>
  <TotalTime>96</TotalTime>
  <ScaleCrop>false</ScaleCrop>
  <LinksUpToDate>false</LinksUpToDate>
  <CharactersWithSpaces>327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2021-04-02T07:52:00Z</dcterms:created>
  <dc:creator>Administrator</dc:creator>
  <cp:lastModifiedBy>吴振雨</cp:lastModifiedBy>
  <dcterms:modified xsi:type="dcterms:W3CDTF">2021-09-13T01:06:24Z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4E15FF64509742A5BAC1ACF5B950C34E</vt:lpwstr>
  </property>
</Properties>
</file>