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45B5">
      <w:pPr>
        <w:widowControl/>
        <w:spacing w:after="312" w:afterLines="10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bookmarkStart w:id="17" w:name="_GoBack"/>
      <w:bookmarkEnd w:id="17"/>
      <w:bookmarkStart w:id="0" w:name="_Hlk191720332"/>
      <w:r>
        <w:rPr>
          <w:rFonts w:ascii="Times New Roman" w:hAnsi="Times New Roman" w:eastAsia="方正小标宋简体" w:cs="Times New Roman"/>
          <w:b/>
          <w:sz w:val="36"/>
          <w:szCs w:val="36"/>
        </w:rPr>
        <w:t>新乡医学院王辉团队</w:t>
      </w:r>
      <w:bookmarkEnd w:id="0"/>
      <w:r>
        <w:rPr>
          <w:rFonts w:ascii="Times New Roman" w:hAnsi="Times New Roman" w:eastAsia="方正小标宋简体" w:cs="Times New Roman"/>
          <w:b/>
          <w:sz w:val="36"/>
          <w:szCs w:val="36"/>
        </w:rPr>
        <w:t>人才引进公告</w:t>
      </w:r>
    </w:p>
    <w:p w14:paraId="67A30C9D">
      <w:pPr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bookmarkStart w:id="1" w:name="_Hlk191554686"/>
      <w:bookmarkStart w:id="2" w:name="OLE_LINK1"/>
      <w:r>
        <w:rPr>
          <w:rFonts w:ascii="Times New Roman" w:hAnsi="Times New Roman" w:eastAsia="黑体" w:cs="Times New Roman"/>
          <w:bCs/>
          <w:sz w:val="28"/>
          <w:szCs w:val="28"/>
        </w:rPr>
        <w:t>一、团队实验室简介</w:t>
      </w:r>
    </w:p>
    <w:bookmarkEnd w:id="1"/>
    <w:bookmarkEnd w:id="2"/>
    <w:p w14:paraId="00ED7DB5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bookmarkStart w:id="3" w:name="OLE_LINK47"/>
      <w:bookmarkStart w:id="4" w:name="_Hlk191555095"/>
      <w:bookmarkStart w:id="5" w:name="OLE_LINK34"/>
      <w:r>
        <w:rPr>
          <w:rFonts w:ascii="Times New Roman" w:hAnsi="Times New Roman" w:eastAsia="仿宋" w:cs="Times New Roman"/>
          <w:sz w:val="28"/>
          <w:szCs w:val="28"/>
        </w:rPr>
        <w:t>河南省免疫与模式动物重点实验室，前身为2005年成立的新乡医学院免疫学研究中心，一路砥砺奋进，于2009年跻身河南省高校重点学科开放实验室，2017年获河南省科技厅审批建设为河南省免疫与靶向药物重点实验室，并于2025年成功重组为河南省免疫与模式动物重点实验室。实验室人才济济，现有教授4人，副教授9人，博士27人。2016年，实验室有幸聘请到法国科学院院士Bernard Malissen，2018年获批国家级外专项目，2023年Bernard Malissen入选中科院外籍院士，2024年荣获中国政府友谊奖，彰显了实验室在国际免疫学领域的卓越影响力。</w:t>
      </w:r>
    </w:p>
    <w:p w14:paraId="70F7A60A">
      <w:pPr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实验室锚定免疫模式动物、抗感染免疫、精神免疫和肠道免疫四大前沿研究方向，致力于研发疾病相关治疗药物。在科研创新上成果斐然，自主研发的新一代人源化小鼠处于行业领先水平，免疫表型组学分析更是达到国内先进水准。科研用房面积广阔，总计达2000余平方米，办公用房面积约100平方米。仪器设备应有尽有，现有240余台（套），总值高达5000余万元，其中10万元以上仪器设备超 70 台（套），部分设备更是达到国际先进水平。这些顶尖的实验研究条件，为实验室开展重大课题研究、培养高层次人才筑牢了坚实根基。</w:t>
      </w:r>
      <w:r>
        <w:rPr>
          <w:rFonts w:ascii="Times New Roman" w:hAnsi="Times New Roman" w:eastAsia="黑体" w:cs="Times New Roman"/>
          <w:bCs/>
          <w:sz w:val="28"/>
          <w:szCs w:val="28"/>
        </w:rPr>
        <w:t>二、科研方向</w:t>
      </w:r>
    </w:p>
    <w:bookmarkEnd w:id="3"/>
    <w:bookmarkEnd w:id="4"/>
    <w:bookmarkEnd w:id="5"/>
    <w:p w14:paraId="4F5A5A96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实验室聚焦免疫模式动物、抗感染免疫、精神免疫和肠道免疫四大核心研究方向，全力研发疾病相关治疗药物，为人类健康保驾护航。</w:t>
      </w:r>
    </w:p>
    <w:p w14:paraId="792D7258">
      <w:pPr>
        <w:ind w:firstLine="560" w:firstLineChars="200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青年博士主要研究方向：</w:t>
      </w:r>
    </w:p>
    <w:p w14:paraId="5F889500">
      <w:pPr>
        <w:pStyle w:val="4"/>
        <w:shd w:val="clear" w:color="auto" w:fill="FFFFFF"/>
        <w:spacing w:before="0" w:beforeAutospacing="0" w:after="0" w:afterAutospacing="0"/>
        <w:ind w:firstLine="560" w:firstLineChars="200"/>
        <w:rPr>
          <w:rFonts w:ascii="Times New Roman" w:hAnsi="Times New Roman" w:eastAsia="仿宋" w:cs="Times New Roman"/>
          <w:kern w:val="2"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eastAsia="仿宋" w:cs="Times New Roman"/>
          <w:kern w:val="2"/>
          <w:sz w:val="28"/>
          <w:szCs w:val="28"/>
        </w:rPr>
        <w:t>微生物学、免疫学方向</w:t>
      </w:r>
    </w:p>
    <w:p w14:paraId="15C904BC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eastAsia="仿宋" w:cs="Times New Roman"/>
          <w:sz w:val="28"/>
          <w:szCs w:val="28"/>
        </w:rPr>
        <w:t xml:space="preserve">慢性炎症、免疫学方向 </w:t>
      </w:r>
    </w:p>
    <w:p w14:paraId="4EF4175E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学科带头人主要研究方向：</w:t>
      </w:r>
    </w:p>
    <w:p w14:paraId="3B308F5F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医学免疫学</w:t>
      </w:r>
    </w:p>
    <w:p w14:paraId="5BC74AB4">
      <w:pPr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bookmarkStart w:id="6" w:name="_Hlk191555831"/>
      <w:bookmarkStart w:id="7" w:name="OLE_LINK7"/>
      <w:r>
        <w:rPr>
          <w:rFonts w:ascii="Times New Roman" w:hAnsi="Times New Roman" w:eastAsia="黑体" w:cs="Times New Roman"/>
          <w:bCs/>
          <w:sz w:val="28"/>
          <w:szCs w:val="28"/>
        </w:rPr>
        <w:t>三、研究成果</w:t>
      </w:r>
    </w:p>
    <w:bookmarkEnd w:id="6"/>
    <w:bookmarkEnd w:id="7"/>
    <w:p w14:paraId="30132401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bookmarkStart w:id="8" w:name="OLE_LINK50"/>
      <w:bookmarkStart w:id="9" w:name="_Hlk191555882"/>
      <w:r>
        <w:rPr>
          <w:rFonts w:ascii="Times New Roman" w:hAnsi="Times New Roman" w:eastAsia="仿宋" w:cs="Times New Roman"/>
          <w:sz w:val="28"/>
          <w:szCs w:val="28"/>
        </w:rPr>
        <w:t>近年来，实验室科研成果丰硕，累计承担国家级项目32项，省部级科研项目获批共计43项，市厅级项目77项。获批中组部人才计划1项，国家火炬计划1项，河南省杰出青年基金2项，河南省优秀青年基金6项，河南省高校科技创新人才项目5项，河南省高校科技创新团队3项，河南省教育厅基础科研专项1项。积极参与国际项目合作，共参与7项，总经费高达2000余万元；发表SCI学术论文200余篇，其中一区顶级期刊30余篇，学术影响力辐射国内外。</w:t>
      </w:r>
    </w:p>
    <w:p w14:paraId="4DA07490">
      <w:pPr>
        <w:ind w:firstLine="560" w:firstLineChars="200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四、团队负责人简介</w:t>
      </w:r>
    </w:p>
    <w:bookmarkEnd w:id="8"/>
    <w:bookmarkEnd w:id="9"/>
    <w:p w14:paraId="51E42E99">
      <w:pPr>
        <w:pStyle w:val="4"/>
        <w:shd w:val="clear" w:color="auto" w:fill="FFFFFF"/>
        <w:spacing w:before="0" w:beforeAutospacing="0" w:after="0" w:afterAutospacing="0"/>
        <w:ind w:firstLine="562" w:firstLineChars="200"/>
        <w:jc w:val="both"/>
        <w:rPr>
          <w:rFonts w:ascii="Times New Roman" w:hAnsi="Times New Roman" w:eastAsia="仿宋" w:cs="Times New Roman"/>
          <w:kern w:val="2"/>
          <w:sz w:val="28"/>
          <w:szCs w:val="28"/>
        </w:rPr>
      </w:pPr>
      <w:bookmarkStart w:id="10" w:name="_Hlk191719777"/>
      <w:r>
        <w:rPr>
          <w:rFonts w:ascii="Times New Roman" w:hAnsi="Times New Roman" w:eastAsia="仿宋" w:cs="Times New Roman"/>
          <w:b/>
          <w:kern w:val="2"/>
          <w:sz w:val="28"/>
          <w:szCs w:val="28"/>
        </w:rPr>
        <w:t>1. 王辉</w:t>
      </w:r>
      <w:r>
        <w:rPr>
          <w:rFonts w:ascii="Times New Roman" w:hAnsi="Times New Roman" w:eastAsia="仿宋" w:cs="Times New Roman"/>
          <w:kern w:val="2"/>
          <w:sz w:val="28"/>
          <w:szCs w:val="28"/>
        </w:rPr>
        <w:t>，</w:t>
      </w:r>
      <w:bookmarkEnd w:id="10"/>
      <w:r>
        <w:rPr>
          <w:rFonts w:ascii="Times New Roman" w:hAnsi="Times New Roman" w:eastAsia="仿宋" w:cs="Times New Roman"/>
          <w:kern w:val="2"/>
          <w:sz w:val="28"/>
          <w:szCs w:val="28"/>
        </w:rPr>
        <w:t>博士，二级教授，毕业于中国协和医科大学北京协和医院，获内科学（专业）博士学位。担任博士研究生导师，第六届、第八届中国免疫学会常务理事、科普与教学工作委员会副主任委员，荣获全国师德先进个人、河南省学术技术带头人、河南省教学名师等称号，是第二届河南省免疫学会理事长，河南省高等学校医学技术类本科教学指导委员会主任委员，国家免疫与模式动物高校学科创新引智基地（111计划）负责人。研究方向聚焦感染免疫、代谢免疫。主持国家自然科学基金7项（其中一项区域重点项目），主持中国科协1项科技民生项目，省部级项目6项。凭借卓越的科研成果，荣获河南省科技进步三等奖等三项大奖。发表学术论文100多篇，其中SCI收录85篇，为免疫学领域贡献了大量高质量研究成果。</w:t>
      </w:r>
    </w:p>
    <w:p w14:paraId="4870F364">
      <w:pPr>
        <w:pStyle w:val="4"/>
        <w:shd w:val="clear" w:color="auto" w:fill="FFFFFF"/>
        <w:spacing w:before="0" w:beforeAutospacing="0" w:after="0" w:afterAutospacing="0"/>
        <w:ind w:firstLine="562" w:firstLineChars="200"/>
        <w:jc w:val="both"/>
        <w:rPr>
          <w:rFonts w:ascii="Times New Roman" w:hAnsi="Times New Roman" w:eastAsia="仿宋" w:cs="Times New Roman"/>
          <w:kern w:val="2"/>
          <w:sz w:val="28"/>
          <w:szCs w:val="28"/>
        </w:rPr>
      </w:pPr>
      <w:r>
        <w:rPr>
          <w:rFonts w:ascii="Times New Roman" w:hAnsi="Times New Roman" w:eastAsia="仿宋" w:cs="Times New Roman"/>
          <w:b/>
          <w:kern w:val="2"/>
          <w:sz w:val="28"/>
          <w:szCs w:val="28"/>
        </w:rPr>
        <w:t>2. 梁银明</w:t>
      </w:r>
      <w:r>
        <w:rPr>
          <w:rFonts w:ascii="Times New Roman" w:hAnsi="Times New Roman" w:eastAsia="仿宋" w:cs="Times New Roman"/>
          <w:kern w:val="2"/>
          <w:sz w:val="28"/>
          <w:szCs w:val="28"/>
        </w:rPr>
        <w:t>，博士，硕士研究生导师，</w:t>
      </w:r>
      <w:bookmarkStart w:id="11" w:name="_Hlk191557169"/>
      <w:r>
        <w:rPr>
          <w:rFonts w:ascii="Times New Roman" w:hAnsi="Times New Roman" w:eastAsia="仿宋" w:cs="Times New Roman"/>
          <w:kern w:val="2"/>
          <w:sz w:val="28"/>
          <w:szCs w:val="28"/>
        </w:rPr>
        <w:t>毕业于Aix-Marseille 大学，获免疫学（专业）博士学位。现任新乡医学院“太行学者”特聘教授、医学技术学院学术副院长、河南省实验动物学会副理事长、河南省免疫学副理事长、河南省生物物理学会副理事长。荣获中国免疫学会青年学者奖、河南省优秀硕士学位论文指导教师、新乡市五一劳动奖章、新乡医学院劳模创新工作室等荣誉。长期从事免疫学相关研究，主持国家自然科学基金3项，省部级项目6项，担任中组部“人才计划”高层次外国专家项目中方负责人。在顶级学术期刊Nature Immunology 上以第一或通讯作者发表3篇论文，发表学术论文60余篇，授权国家发明专利6项，科研实力与创新成果备受瞩目。</w:t>
      </w:r>
    </w:p>
    <w:p w14:paraId="34A84BA2">
      <w:pPr>
        <w:pStyle w:val="4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五、引进要求</w:t>
      </w:r>
    </w:p>
    <w:bookmarkEnd w:id="11"/>
    <w:p w14:paraId="376A43E5">
      <w:pPr>
        <w:widowControl/>
        <w:ind w:firstLine="562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1. 青年博士基本要求：</w:t>
      </w:r>
      <w:r>
        <w:rPr>
          <w:rFonts w:ascii="Times New Roman" w:hAnsi="Times New Roman" w:eastAsia="仿宋" w:cs="Times New Roman"/>
          <w:sz w:val="28"/>
          <w:szCs w:val="28"/>
        </w:rPr>
        <w:t>对于微生物学和免疫学方向，需具有微生物学、病毒学、免疫学、细胞生物学、生化与分子生物学等相关学科研究背景，有小鼠操作经验者优先。对于慢性炎症和免疫学方向，需具有免疫学、病理学、细胞生物学、生化与分子生物学等相关学科研究背景，熟练掌握流式细胞术，有小鼠操作经验者优先。年龄不超过35周岁，已取得或即将取得生物医学相关专业博士学位。热爱科学研究，富有探索精神，善于沟通，有良好的团队协作精神。具备独立设计实验流程和分析实验结果的能力，有良好的英文阅读与写作能力。有良好的学术发展潜力，近三年以第一作者在中科院二区以上刊物发表研究型论文。需符合以上至少一个方向，具备多种资质者优先考虑。</w:t>
      </w:r>
    </w:p>
    <w:p w14:paraId="00642CF3">
      <w:pPr>
        <w:widowControl/>
        <w:ind w:firstLine="562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2. 学科带头人基本要求：</w:t>
      </w:r>
      <w:r>
        <w:rPr>
          <w:rFonts w:ascii="Times New Roman" w:hAnsi="Times New Roman" w:eastAsia="仿宋" w:cs="Times New Roman"/>
          <w:sz w:val="28"/>
          <w:szCs w:val="28"/>
        </w:rPr>
        <w:t>具有博士学位，博士研究生导师，年龄不得超过60周岁；具有较高的科研水平和学术影响力；并至少指导过1名研究生获得博士学位，或至少协助指导过本学科或相关学科的博士生2名；已培养获得硕士学位的硕士生5名及以上；近5年以第一作者或通讯作者发表高水平学术论文5篇及以上；主持国家级科研课题至少1项。</w:t>
      </w:r>
    </w:p>
    <w:p w14:paraId="02BB6AF5">
      <w:pPr>
        <w:widowControl/>
        <w:ind w:firstLine="562" w:firstLineChars="200"/>
        <w:rPr>
          <w:rFonts w:ascii="Times New Roman" w:hAnsi="Times New Roman" w:eastAsia="仿宋" w:cs="Times New Roman"/>
          <w:sz w:val="28"/>
          <w:szCs w:val="28"/>
        </w:rPr>
      </w:pPr>
      <w:bookmarkStart w:id="12" w:name="OLE_LINK2"/>
      <w:r>
        <w:rPr>
          <w:rFonts w:ascii="Times New Roman" w:hAnsi="Times New Roman" w:eastAsia="仿宋" w:cs="Times New Roman"/>
          <w:b/>
          <w:sz w:val="28"/>
          <w:szCs w:val="28"/>
        </w:rPr>
        <w:t>3. 岗位职责：</w:t>
      </w:r>
      <w:bookmarkEnd w:id="12"/>
      <w:r>
        <w:rPr>
          <w:rFonts w:ascii="Times New Roman" w:hAnsi="Times New Roman" w:eastAsia="仿宋" w:cs="Times New Roman"/>
          <w:sz w:val="28"/>
          <w:szCs w:val="28"/>
        </w:rPr>
        <w:t>独立开展课题研究，协助培养实验室学生及科研助理，撰写研究论文、综述，参与基金项目申请以及学术交流。</w:t>
      </w:r>
    </w:p>
    <w:p w14:paraId="6B02E668">
      <w:pPr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bookmarkStart w:id="13" w:name="_Hlk191558110"/>
      <w:bookmarkStart w:id="14" w:name="_Hlk191565461"/>
      <w:r>
        <w:rPr>
          <w:rFonts w:ascii="Times New Roman" w:hAnsi="Times New Roman" w:eastAsia="黑体" w:cs="Times New Roman"/>
          <w:bCs/>
          <w:sz w:val="28"/>
          <w:szCs w:val="28"/>
        </w:rPr>
        <w:t>六、引进条件和待遇</w:t>
      </w:r>
    </w:p>
    <w:bookmarkEnd w:id="13"/>
    <w:p w14:paraId="1DA723D8">
      <w:pPr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  <w:bookmarkStart w:id="15" w:name="_Hlk191558198"/>
      <w:r>
        <w:rPr>
          <w:rFonts w:hint="eastAsia" w:ascii="Times New Roman" w:hAnsi="Times New Roman" w:eastAsia="仿宋" w:cs="Times New Roman"/>
          <w:sz w:val="28"/>
          <w:szCs w:val="28"/>
        </w:rPr>
        <w:t>青年博士根据个人入职时的科研业绩，按学校政策享受I、II或III类人才引进待遇。</w:t>
      </w:r>
    </w:p>
    <w:p w14:paraId="2FB1B460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学科带头人，实行“一事一议”政策。</w:t>
      </w:r>
    </w:p>
    <w:bookmarkEnd w:id="14"/>
    <w:bookmarkEnd w:id="15"/>
    <w:p w14:paraId="76349E4E">
      <w:pPr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七、报名方式</w:t>
      </w:r>
    </w:p>
    <w:p w14:paraId="129FD874">
      <w:pPr>
        <w:ind w:firstLine="560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bookmarkStart w:id="16" w:name="_Hlk191562545"/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Times New Roman" w:eastAsia="黑体" w:cs="Times New Roman"/>
          <w:bCs/>
          <w:sz w:val="28"/>
          <w:szCs w:val="28"/>
        </w:rPr>
        <w:t xml:space="preserve"> 青年博士应聘者</w:t>
      </w:r>
    </w:p>
    <w:p w14:paraId="193F8501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请将以下材料整理成PDF格式，发送至邮箱byang94@xxmu.edu.cn，联系人：杨老师，联系电话：18236146018。</w:t>
      </w:r>
    </w:p>
    <w:p w14:paraId="34DE26F2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2. 学科带头人应聘者</w:t>
      </w:r>
    </w:p>
    <w:p w14:paraId="1E06E071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请将以下材料整理成PDF格式，发送至邮箱jcbbgs@xxmu.edu.cn，联系人：吴老师，联系电话：0373-3029116。</w:t>
      </w:r>
    </w:p>
    <w:p w14:paraId="2100685F">
      <w:pPr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需提交的材料包括：</w:t>
      </w:r>
    </w:p>
    <w:p w14:paraId="27B0BF42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个人简历</w:t>
      </w:r>
    </w:p>
    <w:p w14:paraId="42A60A0A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学历、学位证明复印件及代表性论文</w:t>
      </w:r>
    </w:p>
    <w:p w14:paraId="76DBEAE9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其他体现科研能力的材料</w:t>
      </w:r>
    </w:p>
    <w:p w14:paraId="6DCFDF35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邮件标题请注明“本人姓名+应聘新乡医学院王辉团队”。我们郑重承诺，将对所有申请材料严格保密，确保您的个人信息安全。</w:t>
      </w:r>
    </w:p>
    <w:p w14:paraId="5AB2EA1D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新乡医学院王辉团队，诚邀您的加入，携手共创科研辉煌！</w:t>
      </w:r>
    </w:p>
    <w:bookmarkEnd w:id="16"/>
    <w:p w14:paraId="5D9AB1B2"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 w14:paraId="1783F973">
      <w:pPr>
        <w:pStyle w:val="4"/>
        <w:shd w:val="clear" w:color="auto" w:fill="FFFFFF"/>
        <w:wordWrap w:val="0"/>
        <w:spacing w:before="0" w:beforeAutospacing="0" w:after="240" w:afterAutospacing="0" w:line="375" w:lineRule="atLeast"/>
        <w:ind w:firstLine="480"/>
        <w:jc w:val="both"/>
        <w:rPr>
          <w:rFonts w:ascii="Times New Roman" w:hAnsi="Times New Roman" w:eastAsia="仿宋" w:cs="Times New Roman"/>
          <w:kern w:val="2"/>
          <w:sz w:val="28"/>
          <w:szCs w:val="28"/>
        </w:rPr>
      </w:pPr>
    </w:p>
    <w:p w14:paraId="3D055DCF">
      <w:pPr>
        <w:pStyle w:val="4"/>
        <w:shd w:val="clear" w:color="auto" w:fill="FFFFFF"/>
        <w:wordWrap w:val="0"/>
        <w:spacing w:before="0" w:beforeAutospacing="0" w:after="240" w:afterAutospacing="0" w:line="375" w:lineRule="atLeast"/>
        <w:ind w:firstLine="480"/>
        <w:jc w:val="both"/>
        <w:rPr>
          <w:rFonts w:ascii="Times New Roman" w:hAnsi="Times New Roman" w:eastAsia="仿宋" w:cs="Times New Roman"/>
          <w:kern w:val="2"/>
          <w:sz w:val="28"/>
          <w:szCs w:val="28"/>
        </w:rPr>
      </w:pPr>
    </w:p>
    <w:p w14:paraId="11ECAE69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281913"/>
      <w:docPartObj>
        <w:docPartGallery w:val="autotext"/>
      </w:docPartObj>
    </w:sdtPr>
    <w:sdtContent>
      <w:p w14:paraId="479E516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A505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D"/>
    <w:rsid w:val="000B7C15"/>
    <w:rsid w:val="001259F5"/>
    <w:rsid w:val="00175467"/>
    <w:rsid w:val="001B547A"/>
    <w:rsid w:val="00255737"/>
    <w:rsid w:val="00256E77"/>
    <w:rsid w:val="002F249C"/>
    <w:rsid w:val="003446BD"/>
    <w:rsid w:val="003D71A3"/>
    <w:rsid w:val="003E1750"/>
    <w:rsid w:val="003F5610"/>
    <w:rsid w:val="0047632D"/>
    <w:rsid w:val="004E1375"/>
    <w:rsid w:val="00566AFA"/>
    <w:rsid w:val="005A0845"/>
    <w:rsid w:val="00600F39"/>
    <w:rsid w:val="00793CA7"/>
    <w:rsid w:val="00807CFA"/>
    <w:rsid w:val="00877DE7"/>
    <w:rsid w:val="009C09B1"/>
    <w:rsid w:val="00A14355"/>
    <w:rsid w:val="00A733D4"/>
    <w:rsid w:val="00BB230C"/>
    <w:rsid w:val="00BE2F2A"/>
    <w:rsid w:val="00C3745F"/>
    <w:rsid w:val="00C82C4C"/>
    <w:rsid w:val="00D142C8"/>
    <w:rsid w:val="00D208CB"/>
    <w:rsid w:val="00E12160"/>
    <w:rsid w:val="00E24D07"/>
    <w:rsid w:val="00E61599"/>
    <w:rsid w:val="00E616A1"/>
    <w:rsid w:val="00ED6F0F"/>
    <w:rsid w:val="00EE02C7"/>
    <w:rsid w:val="00F67C9F"/>
    <w:rsid w:val="00FB78A5"/>
    <w:rsid w:val="3F855824"/>
    <w:rsid w:val="5FD6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2201</Words>
  <Characters>2383</Characters>
  <Lines>17</Lines>
  <Paragraphs>4</Paragraphs>
  <TotalTime>113</TotalTime>
  <ScaleCrop>false</ScaleCrop>
  <LinksUpToDate>false</LinksUpToDate>
  <CharactersWithSpaces>2400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2025-02-25T02:22:00Z</dcterms:created>
  <dc:creator>王洁</dc:creator>
  <cp:lastModifiedBy>印记</cp:lastModifiedBy>
  <dcterms:modified xsi:type="dcterms:W3CDTF">2025-05-13T09:46:35Z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eyJoZGlkIjoiMWZjYzJiYzg5ZTNkMTQ1ZmJhMzUwOTZjNTE5YzY3MTkiLCJ1c2VySWQiOiIxMTIyODkwNjg5In0=</vt:lpwstr>
  </property>
  <property fmtid="{D5CDD505-2E9C-101B-9397-08002B2CF9AE}" pid="3" name="KSOProductBuildVer">
    <vt:lpwstr>2052-12.1.0.20784</vt:lpwstr>
  </property>
  <property fmtid="{D5CDD505-2E9C-101B-9397-08002B2CF9AE}" pid="4" name="ICV">
    <vt:lpwstr>6666D4C447E342388A57175921489485_13</vt:lpwstr>
  </property>
</Properties>
</file>